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2"/>
        <w:widowControl/>
        <w:wordWrap/>
        <w:adjustRightInd/>
        <w:snapToGrid/>
        <w:spacing w:line="360" w:lineRule="auto"/>
        <w:ind w:left="0" w:leftChars="0" w:firstLine="0" w:firstLineChars="0"/>
        <w:jc w:val="center"/>
        <w:textAlignment w:val="auto"/>
        <w:rPr>
          <w:rFonts w:hint="eastAsia" w:ascii="方正小标宋简体" w:hAnsi="方正小标宋简体" w:eastAsia="方正小标宋简体" w:cs="方正小标宋简体"/>
        </w:rPr>
      </w:pPr>
      <w:r>
        <w:rPr>
          <w:rFonts w:hint="eastAsia" w:ascii="方正小标宋简体" w:hAnsi="方正小标宋简体" w:eastAsia="方正小标宋简体" w:cs="方正小标宋简体"/>
        </w:rPr>
        <w:t>党建领航</w:t>
      </w:r>
      <w:r>
        <w:rPr>
          <w:rFonts w:hint="eastAsia" w:ascii="方正小标宋简体" w:hAnsi="方正小标宋简体" w:eastAsia="方正小标宋简体" w:cs="方正小标宋简体"/>
          <w:lang w:val="en-US" w:eastAsia="zh-CN"/>
        </w:rPr>
        <w:t xml:space="preserve"> </w:t>
      </w:r>
      <w:r>
        <w:rPr>
          <w:rFonts w:hint="eastAsia" w:ascii="方正小标宋简体" w:hAnsi="方正小标宋简体" w:eastAsia="方正小标宋简体" w:cs="方正小标宋简体"/>
        </w:rPr>
        <w:t>推动实现学院学科高质量跨越式发展</w:t>
      </w:r>
    </w:p>
    <w:p>
      <w:pPr>
        <w:pStyle w:val="3"/>
        <w:jc w:val="center"/>
        <w:rPr>
          <w:rFonts w:hint="eastAsia" w:ascii="方正小标宋简体" w:hAnsi="方正小标宋简体" w:eastAsia="方正小标宋简体" w:cs="方正小标宋简体"/>
          <w:lang w:val="en-US" w:eastAsia="zh-CN"/>
        </w:rPr>
      </w:pPr>
      <w:r>
        <w:rPr>
          <w:rFonts w:hint="eastAsia" w:ascii="方正小标宋简体" w:hAnsi="方正小标宋简体" w:eastAsia="方正小标宋简体" w:cs="方正小标宋简体"/>
          <w:lang w:val="en-US" w:eastAsia="zh-CN"/>
        </w:rPr>
        <w:t>西北工业大学</w:t>
      </w:r>
      <w:r>
        <w:rPr>
          <w:rFonts w:hint="eastAsia" w:ascii="方正小标宋简体" w:hAnsi="方正小标宋简体" w:eastAsia="方正小标宋简体" w:cs="方正小标宋简体"/>
        </w:rPr>
        <w:t>机电学院</w:t>
      </w:r>
    </w:p>
    <w:p>
      <w:pPr>
        <w:widowControl/>
        <w:wordWrap/>
        <w:adjustRightInd/>
        <w:snapToGrid/>
        <w:spacing w:line="360" w:lineRule="auto"/>
        <w:ind w:left="0" w:leftChars="0" w:firstLine="0" w:firstLineChars="0"/>
        <w:textAlignment w:val="auto"/>
        <w:rPr>
          <w:rFonts w:hint="eastAsia" w:ascii="黑体" w:hAnsi="黑体" w:eastAsia="黑体" w:cs="黑体"/>
          <w:b/>
          <w:bCs/>
          <w:sz w:val="28"/>
          <w:szCs w:val="28"/>
          <w:lang w:val="en-US" w:eastAsia="zh-CN"/>
        </w:rPr>
      </w:pPr>
      <w:r>
        <w:rPr>
          <w:rFonts w:hint="eastAsia" w:ascii="黑体" w:hAnsi="黑体" w:eastAsia="黑体" w:cs="黑体"/>
          <w:b/>
          <w:bCs/>
          <w:sz w:val="28"/>
          <w:szCs w:val="28"/>
          <w:lang w:val="en-US" w:eastAsia="zh-CN"/>
        </w:rPr>
        <w:t>学院简介：</w:t>
      </w:r>
    </w:p>
    <w:p>
      <w:pPr>
        <w:widowControl/>
        <w:wordWrap/>
        <w:adjustRightInd/>
        <w:snapToGrid/>
        <w:spacing w:line="360" w:lineRule="auto"/>
        <w:ind w:firstLine="480" w:firstLineChars="200"/>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lang w:val="en-US" w:eastAsia="zh-CN"/>
        </w:rPr>
        <w:t>西北工业大学</w:t>
      </w:r>
      <w:r>
        <w:rPr>
          <w:rFonts w:hint="eastAsia" w:ascii="仿宋_GB2312" w:hAnsi="仿宋_GB2312" w:eastAsia="仿宋_GB2312" w:cs="仿宋_GB2312"/>
          <w:sz w:val="24"/>
          <w:szCs w:val="24"/>
        </w:rPr>
        <w:t>机电学院现有教职工242人，其中教授79人，院士4人（含双聘3人），国家百千万人才工程2人，国家教学名师3人，国家级领军人才12人，国家千人外专2人，国家级青年人才20人次，省部级人才32人次，全国优秀学生辅导员1人。在校学生2707人，含本科生1143人，研究生1564人。学院6个工科类专业均为国家一流专业建设点，国家级一流课程累计达到12门，获批全国首个课程虚拟教研室。2024软科专业排名中学院3个本科专业获得五项全A+，飞行器制造工程专业和微系统工程专业排名全国第一。</w:t>
      </w:r>
    </w:p>
    <w:p>
      <w:pPr>
        <w:widowControl/>
        <w:wordWrap/>
        <w:adjustRightInd/>
        <w:snapToGrid/>
        <w:spacing w:line="360" w:lineRule="auto"/>
        <w:ind w:left="0" w:leftChars="0" w:firstLine="0" w:firstLineChars="0"/>
        <w:textAlignment w:val="auto"/>
        <w:rPr>
          <w:rFonts w:hint="eastAsia" w:ascii="仿宋_GB2312" w:hAnsi="仿宋_GB2312" w:eastAsia="仿宋_GB2312" w:cs="仿宋_GB2312"/>
          <w:sz w:val="28"/>
          <w:szCs w:val="28"/>
        </w:rPr>
      </w:pPr>
    </w:p>
    <w:p>
      <w:pPr>
        <w:widowControl/>
        <w:wordWrap/>
        <w:adjustRightInd/>
        <w:snapToGrid/>
        <w:spacing w:line="360" w:lineRule="auto"/>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西北工业大学机电学院坚持以习近平新时代中国特色社会主义思想为指导，坚持为党育人，为国育才，实施党建领航、创先争优工程，大力落实人才强院、科技兴院，不断推动实现学院和学科高质量跨越式发展。</w:t>
      </w:r>
    </w:p>
    <w:p>
      <w:pPr>
        <w:widowControl/>
        <w:wordWrap/>
        <w:adjustRightInd/>
        <w:snapToGrid/>
        <w:spacing w:line="360" w:lineRule="auto"/>
        <w:ind w:left="0" w:leftChars="0" w:firstLine="0" w:firstLineChars="0"/>
        <w:textAlignment w:val="auto"/>
        <w:rPr>
          <w:rFonts w:hint="eastAsia" w:ascii="黑体" w:hAnsi="黑体" w:eastAsia="黑体" w:cs="黑体"/>
          <w:b/>
          <w:bCs/>
          <w:sz w:val="28"/>
          <w:szCs w:val="28"/>
        </w:rPr>
      </w:pPr>
      <w:r>
        <w:rPr>
          <w:rFonts w:hint="eastAsia" w:ascii="黑体" w:hAnsi="黑体" w:eastAsia="黑体" w:cs="黑体"/>
          <w:b/>
          <w:bCs/>
          <w:sz w:val="28"/>
          <w:szCs w:val="28"/>
          <w:lang w:val="en-US" w:eastAsia="zh-CN"/>
        </w:rPr>
        <w:t>一</w:t>
      </w:r>
      <w:r>
        <w:rPr>
          <w:rFonts w:hint="eastAsia" w:ascii="黑体" w:hAnsi="黑体" w:eastAsia="黑体" w:cs="黑体"/>
          <w:b/>
          <w:bCs/>
          <w:sz w:val="28"/>
          <w:szCs w:val="28"/>
        </w:rPr>
        <w:t>、强化政治引领，凝心聚力创一流</w:t>
      </w:r>
    </w:p>
    <w:p>
      <w:pPr>
        <w:widowControl/>
        <w:wordWrap/>
        <w:adjustRightInd/>
        <w:snapToGrid/>
        <w:spacing w:line="360" w:lineRule="auto"/>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学院党委统筹全局、改革创新，努力发挥党委政治核心作用，以建设世界一流强院为目标，从战略层面谋事，从战术层面成事，不断强化全体教职工的创优争先精神和干事创业劲头。核心工作取得历史性突破，获学校首个中国“青年五四奖章集体”，“全国高校黄大年式教师团队（张卫红院士）”1个、陕西省高校黄大年式教师团队2个（张卫红、苑伟政），省党建样板支部1个；新增中科院院士1人，中国侨界杰出人物1人、中国政府友谊奖1人、省教书育人楷模1人，工信杰出青年、强国青年科学家1人，国家奖学金百名代表1人，陕西好青年1人。拍摄的主题微党课面向全国展播（全校唯一推荐至教育部）。</w:t>
      </w:r>
    </w:p>
    <w:p>
      <w:pPr>
        <w:widowControl/>
        <w:wordWrap/>
        <w:adjustRightInd/>
        <w:snapToGrid/>
        <w:spacing w:line="360" w:lineRule="auto"/>
        <w:ind w:left="0" w:leftChars="0" w:firstLine="0" w:firstLineChars="0"/>
        <w:textAlignment w:val="auto"/>
        <w:rPr>
          <w:rFonts w:hint="eastAsia" w:ascii="黑体" w:hAnsi="黑体" w:eastAsia="黑体" w:cs="黑体"/>
          <w:b/>
          <w:bCs/>
          <w:sz w:val="28"/>
          <w:szCs w:val="28"/>
        </w:rPr>
      </w:pPr>
      <w:r>
        <w:rPr>
          <w:rFonts w:hint="eastAsia" w:ascii="黑体" w:hAnsi="黑体" w:eastAsia="黑体" w:cs="黑体"/>
          <w:b/>
          <w:bCs/>
          <w:sz w:val="28"/>
          <w:szCs w:val="28"/>
        </w:rPr>
        <w:t>二、坚持党管人才，人才辈出攀高峰</w:t>
      </w:r>
    </w:p>
    <w:p>
      <w:pPr>
        <w:widowControl/>
        <w:wordWrap/>
        <w:adjustRightInd/>
        <w:snapToGrid/>
        <w:spacing w:line="360" w:lineRule="auto"/>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学院以“高端引领、德能双馨、引育并举、打造品牌”为指导，打造高层次人才梯队。张卫红增选为中国科学院院士，2人获国家“创新争先奖”，苑伟政获何梁何利基金科学与技术进步奖，3人获中国航空学会冯如航空科技精英奖，新增长江学者特聘教授1人、“万人计划”教学名师1人，学院连续5年新增国家级领军人才，累计14人次，连续5年新增国家级青年人才，累计20人次。</w:t>
      </w:r>
    </w:p>
    <w:p>
      <w:pPr>
        <w:widowControl/>
        <w:wordWrap/>
        <w:adjustRightInd/>
        <w:snapToGrid/>
        <w:spacing w:line="360" w:lineRule="auto"/>
        <w:ind w:left="0" w:leftChars="0" w:firstLine="0" w:firstLineChars="0"/>
        <w:textAlignment w:val="auto"/>
        <w:rPr>
          <w:rFonts w:hint="eastAsia" w:ascii="黑体" w:hAnsi="黑体" w:eastAsia="黑体" w:cs="黑体"/>
          <w:b/>
          <w:bCs/>
          <w:sz w:val="28"/>
          <w:szCs w:val="28"/>
        </w:rPr>
      </w:pPr>
      <w:r>
        <w:rPr>
          <w:rFonts w:hint="eastAsia" w:ascii="黑体" w:hAnsi="黑体" w:eastAsia="黑体" w:cs="黑体"/>
          <w:b/>
          <w:bCs/>
          <w:sz w:val="28"/>
          <w:szCs w:val="28"/>
        </w:rPr>
        <w:t>三、深化教育改革，立德树人育英才</w:t>
      </w:r>
    </w:p>
    <w:p>
      <w:pPr>
        <w:widowControl/>
        <w:wordWrap/>
        <w:adjustRightInd/>
        <w:snapToGrid/>
        <w:spacing w:line="360" w:lineRule="auto"/>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系统谋划、整合资源，挖掘学院航宇、微纳、机械特色优势，总结育人先进经验。获国家级教学成果二等奖1项（齐乐华）、宝钢优秀教师奖特等奖1项，国家级精品课程6项，《机械原理》《工程材料与机械制造基础》作为全国机械工程学科最受欢迎的教材获评“首届全国教材建设奖”一等奖和二等奖。</w:t>
      </w:r>
    </w:p>
    <w:p>
      <w:pPr>
        <w:widowControl/>
        <w:wordWrap/>
        <w:adjustRightInd/>
        <w:snapToGrid/>
        <w:spacing w:line="360" w:lineRule="auto"/>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全面贯彻三全育人理念，在校生获“互联网+”大赛国赛金奖</w:t>
      </w:r>
      <w:r>
        <w:rPr>
          <w:rFonts w:hint="eastAsia" w:ascii="仿宋_GB2312" w:hAnsi="仿宋_GB2312" w:eastAsia="仿宋_GB2312" w:cs="仿宋_GB2312"/>
          <w:sz w:val="28"/>
          <w:szCs w:val="28"/>
          <w:lang/>
        </w:rPr>
        <w:t>2项，</w:t>
      </w:r>
      <w:r>
        <w:rPr>
          <w:rFonts w:hint="eastAsia" w:ascii="仿宋_GB2312" w:hAnsi="仿宋_GB2312" w:eastAsia="仿宋_GB2312" w:cs="仿宋_GB2312"/>
          <w:sz w:val="28"/>
          <w:szCs w:val="28"/>
        </w:rPr>
        <w:t>毕业生涌现出一批行业精英和大国工匠。至今</w:t>
      </w:r>
      <w:r>
        <w:rPr>
          <w:rFonts w:hint="eastAsia" w:ascii="仿宋_GB2312" w:hAnsi="仿宋_GB2312" w:eastAsia="仿宋_GB2312" w:cs="仿宋_GB2312"/>
          <w:color w:val="000000"/>
          <w:sz w:val="28"/>
          <w:szCs w:val="28"/>
        </w:rPr>
        <w:t>培养出80余位大国重器总制造师，包括歼20、运20、直20等十余位“军机总制造师”，C919等十余位“民机总制造师”，东风系列等十余位“导弹总制造师”，支撑起我国航宇制造领域的半壁江山。</w:t>
      </w:r>
    </w:p>
    <w:p>
      <w:pPr>
        <w:widowControl/>
        <w:wordWrap/>
        <w:adjustRightInd/>
        <w:snapToGrid/>
        <w:spacing w:line="360" w:lineRule="auto"/>
        <w:ind w:left="0" w:leftChars="0" w:firstLine="0" w:firstLineChars="0"/>
        <w:textAlignment w:val="auto"/>
        <w:rPr>
          <w:rFonts w:hint="eastAsia" w:ascii="黑体" w:hAnsi="黑体" w:eastAsia="黑体" w:cs="黑体"/>
          <w:b/>
          <w:bCs/>
          <w:sz w:val="28"/>
          <w:szCs w:val="28"/>
        </w:rPr>
      </w:pPr>
      <w:r>
        <w:rPr>
          <w:rFonts w:hint="eastAsia" w:ascii="黑体" w:hAnsi="黑体" w:eastAsia="黑体" w:cs="黑体"/>
          <w:b/>
          <w:bCs/>
          <w:sz w:val="28"/>
          <w:szCs w:val="28"/>
        </w:rPr>
        <w:t>四、心怀国之大者，科研育人立潮头</w:t>
      </w:r>
    </w:p>
    <w:p>
      <w:pPr>
        <w:widowControl/>
        <w:wordWrap/>
        <w:adjustRightInd/>
        <w:snapToGrid/>
        <w:spacing w:line="360" w:lineRule="auto"/>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坚持以破解国家“卡脖子”重大需求和标志性成果为牵引，组建国家队攻克难题。获国家技术发明二等奖2项，苑伟政获何梁何利基金科学与技术进步奖，国防科技进步一等奖1项、二等奖1项，省部级科技奖项一等奖5项。</w:t>
      </w:r>
    </w:p>
    <w:p>
      <w:pPr>
        <w:widowControl/>
        <w:wordWrap/>
        <w:adjustRightInd/>
        <w:snapToGrid/>
        <w:spacing w:line="360" w:lineRule="auto"/>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实现国家级科研平台新突破，拥有5个国家级科研平台。获批国家重点研发计划项目11项、国家重点研发千万级项目/课题9项，两机专项4项，科研经费年度到款连续三年突破2亿元。</w:t>
      </w:r>
    </w:p>
    <w:p>
      <w:pPr>
        <w:widowControl/>
        <w:wordWrap/>
        <w:adjustRightInd/>
        <w:snapToGrid/>
        <w:spacing w:line="360" w:lineRule="auto"/>
        <w:ind w:left="0" w:leftChars="0" w:firstLine="0" w:firstLineChars="0"/>
        <w:textAlignment w:val="auto"/>
        <w:rPr>
          <w:rFonts w:hint="eastAsia" w:ascii="黑体" w:hAnsi="黑体" w:eastAsia="黑体" w:cs="黑体"/>
          <w:b/>
          <w:bCs w:val="0"/>
          <w:sz w:val="28"/>
          <w:szCs w:val="28"/>
        </w:rPr>
      </w:pPr>
      <w:r>
        <w:rPr>
          <w:rFonts w:hint="eastAsia" w:ascii="黑体" w:hAnsi="黑体" w:eastAsia="黑体" w:cs="黑体"/>
          <w:b/>
          <w:bCs w:val="0"/>
          <w:sz w:val="28"/>
          <w:szCs w:val="28"/>
        </w:rPr>
        <w:t>五、拓展国际视野，成效显著上水平</w:t>
      </w:r>
    </w:p>
    <w:p>
      <w:pPr>
        <w:widowControl/>
        <w:wordWrap/>
        <w:adjustRightInd/>
        <w:snapToGrid/>
        <w:spacing w:line="360" w:lineRule="auto"/>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中德合作办学项目获批国家留学基金委特别项目，全职外籍教师Pavel获中国政府友谊奖。</w:t>
      </w:r>
      <w:r>
        <w:rPr>
          <w:rFonts w:hint="eastAsia" w:ascii="仿宋_GB2312" w:hAnsi="仿宋_GB2312" w:eastAsia="仿宋_GB2312" w:cs="仿宋_GB2312"/>
          <w:sz w:val="28"/>
          <w:szCs w:val="28"/>
          <w:lang/>
        </w:rPr>
        <w:t>连续5年获MEMS学科顶级国际会议最佳论文奖。“</w:t>
      </w:r>
      <w:r>
        <w:rPr>
          <w:rFonts w:hint="eastAsia" w:ascii="仿宋_GB2312" w:hAnsi="仿宋_GB2312" w:eastAsia="仿宋_GB2312" w:cs="仿宋_GB2312"/>
          <w:sz w:val="28"/>
          <w:szCs w:val="28"/>
        </w:rPr>
        <w:t>鸿蒙之心</w:t>
      </w:r>
      <w:r>
        <w:rPr>
          <w:rFonts w:hint="eastAsia" w:ascii="仿宋_GB2312" w:hAnsi="仿宋_GB2312" w:eastAsia="仿宋_GB2312" w:cs="仿宋_GB2312"/>
          <w:sz w:val="28"/>
          <w:szCs w:val="28"/>
          <w:lang/>
        </w:rPr>
        <w:t>”</w:t>
      </w:r>
      <w:r>
        <w:rPr>
          <w:rFonts w:hint="eastAsia" w:ascii="仿宋_GB2312" w:hAnsi="仿宋_GB2312" w:eastAsia="仿宋_GB2312" w:cs="仿宋_GB2312"/>
          <w:sz w:val="28"/>
          <w:szCs w:val="28"/>
        </w:rPr>
        <w:t>项目获iCAN国际创新创业大赛总决赛第一名。</w:t>
      </w:r>
    </w:p>
    <w:p>
      <w:pPr>
        <w:widowControl/>
        <w:wordWrap/>
        <w:adjustRightInd/>
        <w:snapToGrid/>
        <w:spacing w:line="360" w:lineRule="auto"/>
        <w:ind w:left="0" w:leftChars="0" w:firstLine="0" w:firstLineChars="0"/>
        <w:textAlignment w:val="auto"/>
        <w:rPr>
          <w:rFonts w:hint="eastAsia" w:ascii="黑体" w:hAnsi="黑体" w:eastAsia="黑体" w:cs="黑体"/>
          <w:b/>
          <w:bCs w:val="0"/>
          <w:sz w:val="28"/>
          <w:szCs w:val="28"/>
        </w:rPr>
      </w:pPr>
      <w:bookmarkStart w:id="0" w:name="_GoBack"/>
      <w:r>
        <w:rPr>
          <w:rFonts w:hint="eastAsia" w:ascii="黑体" w:hAnsi="黑体" w:eastAsia="黑体" w:cs="黑体"/>
          <w:b/>
          <w:bCs w:val="0"/>
          <w:sz w:val="28"/>
          <w:szCs w:val="28"/>
        </w:rPr>
        <w:t>六、夯实学科特色，专业建设铸品牌</w:t>
      </w:r>
    </w:p>
    <w:bookmarkEnd w:id="0"/>
    <w:p>
      <w:pPr>
        <w:widowControl/>
        <w:wordWrap/>
        <w:adjustRightInd/>
        <w:snapToGrid/>
        <w:spacing w:line="360" w:lineRule="auto"/>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机械工程学科</w:t>
      </w:r>
      <w:r>
        <w:rPr>
          <w:rFonts w:hint="eastAsia" w:ascii="仿宋_GB2312" w:hAnsi="仿宋_GB2312" w:eastAsia="仿宋_GB2312" w:cs="仿宋_GB2312"/>
          <w:color w:val="333333"/>
          <w:sz w:val="28"/>
          <w:szCs w:val="28"/>
          <w:shd w:val="clear" w:color="auto" w:fill="FFFFFF"/>
        </w:rPr>
        <w:t>在教育部最新一轮评估中取得优异成绩</w:t>
      </w:r>
      <w:r>
        <w:rPr>
          <w:rFonts w:hint="eastAsia" w:ascii="仿宋_GB2312" w:hAnsi="仿宋_GB2312" w:eastAsia="仿宋_GB2312" w:cs="仿宋_GB2312"/>
          <w:sz w:val="28"/>
          <w:szCs w:val="28"/>
        </w:rPr>
        <w:t>，软科2023世界排名第6（国内第5），在U.S.NEWS排行榜达到全球第8。</w:t>
      </w: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Tahoma">
    <w:panose1 w:val="020B0604030504040204"/>
    <w:charset w:val="00"/>
    <w:family w:val="auto"/>
    <w:pitch w:val="default"/>
    <w:sig w:usb0="E1002EFF" w:usb1="C000605B" w:usb2="00000029" w:usb3="00000000" w:csb0="200101FF" w:csb1="20280000"/>
  </w:font>
  <w:font w:name="方正小标宋简体">
    <w:panose1 w:val="03000509000000000000"/>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bordersDoNotSurroundHeader w:val="1"/>
  <w:bordersDoNotSurroundFooter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
  <w:docVars>
    <w:docVar w:name="commondata" w:val="eyJoZGlkIjoiZGQyNzkxNTQzNDNjNWZhMWE0NTNhZWY0MTYyMTEyOTEifQ=="/>
  </w:docVars>
  <w:rsids>
    <w:rsidRoot w:val="003A3D56"/>
    <w:rsid w:val="00005CF4"/>
    <w:rsid w:val="00037368"/>
    <w:rsid w:val="000459BE"/>
    <w:rsid w:val="00096A94"/>
    <w:rsid w:val="0017745C"/>
    <w:rsid w:val="001856EA"/>
    <w:rsid w:val="001E519B"/>
    <w:rsid w:val="002259D1"/>
    <w:rsid w:val="00280B52"/>
    <w:rsid w:val="002E28E2"/>
    <w:rsid w:val="00322077"/>
    <w:rsid w:val="00396718"/>
    <w:rsid w:val="003A3D56"/>
    <w:rsid w:val="003B51A9"/>
    <w:rsid w:val="004241F1"/>
    <w:rsid w:val="00431A66"/>
    <w:rsid w:val="004455C4"/>
    <w:rsid w:val="004C28D3"/>
    <w:rsid w:val="0052037C"/>
    <w:rsid w:val="00540A2B"/>
    <w:rsid w:val="0059235E"/>
    <w:rsid w:val="005B380D"/>
    <w:rsid w:val="006678DE"/>
    <w:rsid w:val="006B6567"/>
    <w:rsid w:val="006C392F"/>
    <w:rsid w:val="006D75EE"/>
    <w:rsid w:val="00771D01"/>
    <w:rsid w:val="007A4992"/>
    <w:rsid w:val="007D6157"/>
    <w:rsid w:val="0080737E"/>
    <w:rsid w:val="00851427"/>
    <w:rsid w:val="0085449E"/>
    <w:rsid w:val="00856F54"/>
    <w:rsid w:val="008A7387"/>
    <w:rsid w:val="00903298"/>
    <w:rsid w:val="009646E0"/>
    <w:rsid w:val="00983197"/>
    <w:rsid w:val="0098613F"/>
    <w:rsid w:val="009B7A77"/>
    <w:rsid w:val="00A37E40"/>
    <w:rsid w:val="00A861DF"/>
    <w:rsid w:val="00B07404"/>
    <w:rsid w:val="00B27BC8"/>
    <w:rsid w:val="00B4211C"/>
    <w:rsid w:val="00BC5E09"/>
    <w:rsid w:val="00BE2B72"/>
    <w:rsid w:val="00C36EBB"/>
    <w:rsid w:val="00C633DE"/>
    <w:rsid w:val="00C63EDE"/>
    <w:rsid w:val="00CD3372"/>
    <w:rsid w:val="00D2454C"/>
    <w:rsid w:val="00D300DE"/>
    <w:rsid w:val="00D74761"/>
    <w:rsid w:val="00D910DF"/>
    <w:rsid w:val="00DA7324"/>
    <w:rsid w:val="00E426AD"/>
    <w:rsid w:val="00EA1DC8"/>
    <w:rsid w:val="00EB0B94"/>
    <w:rsid w:val="00EB1B99"/>
    <w:rsid w:val="00ED1E76"/>
    <w:rsid w:val="00EF035E"/>
    <w:rsid w:val="00F05C4C"/>
    <w:rsid w:val="00F25851"/>
    <w:rsid w:val="00F270DD"/>
    <w:rsid w:val="00F55A94"/>
    <w:rsid w:val="00FC7B7A"/>
    <w:rsid w:val="00FD11DE"/>
    <w:rsid w:val="00FD2287"/>
    <w:rsid w:val="189D0D4B"/>
    <w:rsid w:val="21C65A87"/>
    <w:rsid w:val="37BC3139"/>
    <w:rsid w:val="3E1D3EC3"/>
    <w:rsid w:val="4FA926BD"/>
    <w:rsid w:val="56461761"/>
    <w:rsid w:val="5A2A6DCC"/>
    <w:rsid w:val="5C521A71"/>
    <w:rsid w:val="5FBE6798"/>
    <w:rsid w:val="6A49040E"/>
    <w:rsid w:val="6F4E6F55"/>
    <w:rsid w:val="70C33972"/>
  </w:rsids>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lang w:val="en-US" w:eastAsia="zh-CN" w:bidi="ar-SA"/>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line="351" w:lineRule="atLeast"/>
      <w:ind w:firstLine="419"/>
      <w:jc w:val="both"/>
    </w:pPr>
    <w:rPr>
      <w:rFonts w:ascii="Times New Roman" w:hAnsi="Times New Roman" w:eastAsia="仿宋" w:cs="Times New Roman"/>
      <w:color w:val="000000"/>
      <w:sz w:val="21"/>
      <w:u w:val="none" w:color="000000"/>
      <w:lang w:val="en-US" w:eastAsia="zh-CN" w:bidi="ar-SA"/>
    </w:rPr>
  </w:style>
  <w:style w:type="paragraph" w:styleId="2">
    <w:name w:val="heading 2"/>
    <w:basedOn w:val="1"/>
    <w:next w:val="1"/>
    <w:unhideWhenUsed/>
    <w:qFormat/>
    <w:uiPriority w:val="9"/>
    <w:pPr>
      <w:keepNext/>
      <w:keepLines/>
      <w:spacing w:before="260" w:beforeLines="0" w:beforeAutospacing="0" w:after="260" w:afterLines="0" w:afterAutospacing="0" w:line="413" w:lineRule="auto"/>
      <w:outlineLvl w:val="1"/>
    </w:pPr>
    <w:rPr>
      <w:rFonts w:ascii="Arial" w:hAnsi="Arial" w:eastAsia="黑体"/>
      <w:b/>
      <w:sz w:val="32"/>
    </w:rPr>
  </w:style>
  <w:style w:type="paragraph" w:styleId="3">
    <w:name w:val="heading 4"/>
    <w:basedOn w:val="1"/>
    <w:next w:val="1"/>
    <w:unhideWhenUsed/>
    <w:qFormat/>
    <w:uiPriority w:val="9"/>
    <w:pPr>
      <w:keepNext/>
      <w:keepLines/>
      <w:spacing w:before="280" w:beforeLines="0" w:beforeAutospacing="0" w:after="290" w:afterLines="0" w:afterAutospacing="0" w:line="372" w:lineRule="auto"/>
      <w:outlineLvl w:val="3"/>
    </w:pPr>
    <w:rPr>
      <w:rFonts w:ascii="Arial" w:hAnsi="Arial" w:eastAsia="黑体"/>
      <w:b/>
      <w:sz w:val="28"/>
    </w:rPr>
  </w:style>
  <w:style w:type="character" w:default="1" w:styleId="7">
    <w:name w:val="Default Paragraph Font"/>
    <w:unhideWhenUsed/>
    <w:qFormat/>
    <w:uiPriority w:val="1"/>
  </w:style>
  <w:style w:type="table" w:default="1" w:styleId="9">
    <w:name w:val="Normal Table"/>
    <w:unhideWhenUsed/>
    <w:qFormat/>
    <w:uiPriority w:val="99"/>
    <w:tblPr>
      <w:tblStyle w:val="9"/>
      <w:tblLayout w:type="fixed"/>
      <w:tblCellMar>
        <w:top w:w="0" w:type="dxa"/>
        <w:left w:w="108" w:type="dxa"/>
        <w:bottom w:w="0" w:type="dxa"/>
        <w:right w:w="108" w:type="dxa"/>
      </w:tblCellMar>
    </w:tblPr>
    <w:tcPr>
      <w:textDirection w:val="lrTb"/>
    </w:tcPr>
  </w:style>
  <w:style w:type="paragraph" w:styleId="4">
    <w:name w:val="Body Text Indent"/>
    <w:basedOn w:val="1"/>
    <w:qFormat/>
    <w:uiPriority w:val="0"/>
    <w:pPr>
      <w:widowControl w:val="0"/>
      <w:spacing w:line="480" w:lineRule="exact"/>
      <w:ind w:firstLine="538" w:firstLineChars="192"/>
    </w:pPr>
    <w:rPr>
      <w:rFonts w:eastAsia="仿宋_GB2312"/>
      <w:color w:val="auto"/>
      <w:kern w:val="2"/>
      <w:sz w:val="28"/>
      <w:szCs w:val="24"/>
    </w:rPr>
  </w:style>
  <w:style w:type="paragraph" w:styleId="5">
    <w:name w:val="footer"/>
    <w:basedOn w:val="1"/>
    <w:link w:val="14"/>
    <w:unhideWhenUsed/>
    <w:qFormat/>
    <w:uiPriority w:val="99"/>
    <w:pPr>
      <w:tabs>
        <w:tab w:val="center" w:pos="4153"/>
        <w:tab w:val="right" w:pos="8306"/>
      </w:tabs>
      <w:snapToGrid w:val="0"/>
      <w:spacing w:line="240" w:lineRule="atLeast"/>
      <w:jc w:val="left"/>
    </w:pPr>
    <w:rPr>
      <w:sz w:val="18"/>
      <w:szCs w:val="18"/>
    </w:rPr>
  </w:style>
  <w:style w:type="paragraph" w:styleId="6">
    <w:name w:val="header"/>
    <w:basedOn w:val="1"/>
    <w:link w:val="13"/>
    <w:unhideWhenUsed/>
    <w:qFormat/>
    <w:uiPriority w:val="99"/>
    <w:pPr>
      <w:pBdr>
        <w:bottom w:val="single" w:color="auto" w:sz="6" w:space="1"/>
      </w:pBdr>
      <w:tabs>
        <w:tab w:val="center" w:pos="4153"/>
        <w:tab w:val="right" w:pos="8306"/>
      </w:tabs>
      <w:snapToGrid w:val="0"/>
      <w:spacing w:line="240" w:lineRule="atLeast"/>
      <w:jc w:val="center"/>
    </w:pPr>
    <w:rPr>
      <w:sz w:val="18"/>
      <w:szCs w:val="18"/>
    </w:rPr>
  </w:style>
  <w:style w:type="character" w:styleId="8">
    <w:name w:val="Strong"/>
    <w:basedOn w:val="7"/>
    <w:qFormat/>
    <w:uiPriority w:val="22"/>
    <w:rPr>
      <w:b/>
    </w:rPr>
  </w:style>
  <w:style w:type="paragraph" w:customStyle="1" w:styleId="10">
    <w:name w:val="Char"/>
    <w:basedOn w:val="1"/>
    <w:qFormat/>
    <w:uiPriority w:val="0"/>
    <w:pPr>
      <w:widowControl w:val="0"/>
      <w:spacing w:line="240" w:lineRule="auto"/>
      <w:ind w:firstLine="0"/>
    </w:pPr>
    <w:rPr>
      <w:rFonts w:ascii="Tahoma" w:hAnsi="Tahoma" w:eastAsia="宋体"/>
      <w:color w:val="auto"/>
      <w:kern w:val="2"/>
      <w:sz w:val="24"/>
    </w:rPr>
  </w:style>
  <w:style w:type="paragraph" w:customStyle="1" w:styleId="11">
    <w:name w:val="修订1"/>
    <w:hidden/>
    <w:unhideWhenUsed/>
    <w:qFormat/>
    <w:uiPriority w:val="99"/>
    <w:rPr>
      <w:rFonts w:ascii="Times New Roman" w:hAnsi="Times New Roman" w:eastAsia="仿宋" w:cs="Times New Roman"/>
      <w:color w:val="000000"/>
      <w:sz w:val="21"/>
      <w:u w:val="none" w:color="000000"/>
      <w:lang w:val="en-US" w:eastAsia="zh-CN" w:bidi="ar-SA"/>
    </w:rPr>
  </w:style>
  <w:style w:type="paragraph" w:customStyle="1" w:styleId="12">
    <w:name w:val="List Paragraph"/>
    <w:basedOn w:val="1"/>
    <w:qFormat/>
    <w:uiPriority w:val="99"/>
    <w:pPr>
      <w:ind w:firstLine="420" w:firstLineChars="200"/>
    </w:pPr>
  </w:style>
  <w:style w:type="character" w:customStyle="1" w:styleId="13">
    <w:name w:val="页眉 字符"/>
    <w:basedOn w:val="7"/>
    <w:link w:val="6"/>
    <w:qFormat/>
    <w:uiPriority w:val="99"/>
    <w:rPr>
      <w:rFonts w:ascii="Times New Roman" w:hAnsi="Times New Roman" w:eastAsia="仿宋" w:cs="Times New Roman"/>
      <w:color w:val="000000"/>
      <w:kern w:val="0"/>
      <w:sz w:val="18"/>
      <w:szCs w:val="18"/>
      <w:u w:val="none" w:color="000000"/>
    </w:rPr>
  </w:style>
  <w:style w:type="character" w:customStyle="1" w:styleId="14">
    <w:name w:val="页脚 字符"/>
    <w:basedOn w:val="7"/>
    <w:link w:val="5"/>
    <w:qFormat/>
    <w:uiPriority w:val="99"/>
    <w:rPr>
      <w:rFonts w:ascii="Times New Roman" w:hAnsi="Times New Roman" w:eastAsia="仿宋" w:cs="Times New Roman"/>
      <w:color w:val="000000"/>
      <w:kern w:val="0"/>
      <w:sz w:val="18"/>
      <w:szCs w:val="18"/>
      <w:u w:val="none" w:color="000000"/>
    </w:rPr>
  </w:style>
  <w:style w:type="character" w:customStyle="1" w:styleId="15">
    <w:name w:val="fontstyle21"/>
    <w:basedOn w:val="7"/>
    <w:qFormat/>
    <w:uiPriority w:val="0"/>
    <w:rPr>
      <w:rFonts w:ascii="仿宋_GB2312" w:eastAsia="仿宋_GB2312" w:cs="仿宋_GB2312"/>
      <w:color w:val="000000"/>
      <w:sz w:val="28"/>
      <w:szCs w:val="28"/>
    </w:rPr>
  </w:style>
</w:styles>
</file>

<file path=word/_rels/document.xml.rels><?xml version="1.0" encoding="UTF-8" standalone="yes"?>
<Relationships xmlns="http://schemas.openxmlformats.org/package/2006/relationships"><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Company</Company>
  <Pages>3</Pages>
  <Words>239</Words>
  <Characters>1364</Characters>
  <Lines>11</Lines>
  <Paragraphs>3</Paragraphs>
  <ScaleCrop>false</ScaleCrop>
  <LinksUpToDate>false</LinksUpToDate>
  <CharactersWithSpaces>0</CharactersWithSpaces>
  <Application>WPS Office 专业版_9.1.0.5012_F1E327BC-269C-435d-A152-05C5408002CA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2024-06-20T08:02:00Z</dcterms:created>
  <dc:creator>祝晶华</dc:creator>
  <cp:lastModifiedBy>jiaoshichu</cp:lastModifiedBy>
  <cp:lastPrinted>2024-06-21T00:24:00Z</cp:lastPrinted>
  <dcterms:modified xsi:type="dcterms:W3CDTF">2024-08-04T00:34:41Z</dcterms:modified>
  <dc:title>党建领航 推动实现学院学科高质量跨越式发展</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2052-9.1.0.5012</vt:lpwstr>
  </property>
  <property fmtid="{D5CDD505-2E9C-101B-9397-08002B2CF9AE}" pid="3" name="ICV">
    <vt:lpwstr>E9682C31506543A7804DD10B8584CCAE_13</vt:lpwstr>
  </property>
</Properties>
</file>